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3C" w:rsidRPr="00575D6B" w:rsidRDefault="00087F3C" w:rsidP="00087F3C">
      <w:pPr>
        <w:pStyle w:val="a4"/>
        <w:jc w:val="center"/>
        <w:rPr>
          <w:rFonts w:ascii="Times New Roman" w:hAnsi="Times New Roman"/>
        </w:rPr>
      </w:pPr>
      <w:r w:rsidRPr="00575D6B">
        <w:rPr>
          <w:rFonts w:ascii="Times New Roman" w:hAnsi="Times New Roman"/>
          <w:noProof/>
          <w:lang w:eastAsia="ru-RU"/>
        </w:rPr>
        <w:drawing>
          <wp:inline distT="0" distB="0" distL="0" distR="0" wp14:anchorId="6C7FFF14" wp14:editId="05699C2E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3C" w:rsidRDefault="00087F3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Default="00954255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Default="00087F3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D86EF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AF2738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087F3C">
        <w:rPr>
          <w:rFonts w:ascii="Times New Roman" w:hAnsi="Times New Roman"/>
          <w:sz w:val="28"/>
          <w:szCs w:val="28"/>
        </w:rPr>
        <w:t xml:space="preserve">10.10.2018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087F3C">
        <w:rPr>
          <w:rFonts w:ascii="Times New Roman" w:hAnsi="Times New Roman"/>
          <w:sz w:val="28"/>
          <w:szCs w:val="28"/>
        </w:rPr>
        <w:t>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A45D8" w:rsidRPr="00AA45D8" w:rsidRDefault="00AA45D8" w:rsidP="00AA45D8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План</w:t>
            </w:r>
            <w:r>
              <w:rPr>
                <w:rFonts w:cs="Times New Roman"/>
                <w:b/>
                <w:color w:val="000000"/>
                <w:szCs w:val="28"/>
              </w:rPr>
              <w:t>а</w:t>
            </w:r>
            <w:r w:rsidR="00FD071F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bookmarkStart w:id="0" w:name="_GoBack"/>
            <w:bookmarkEnd w:id="0"/>
            <w:r w:rsidRPr="00DA6BE8">
              <w:rPr>
                <w:rFonts w:cs="Times New Roman"/>
                <w:b/>
                <w:color w:val="000000"/>
                <w:szCs w:val="28"/>
              </w:rPr>
              <w:t xml:space="preserve">по противодействию коррупции 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администрации </w:t>
            </w:r>
            <w:proofErr w:type="spellStart"/>
            <w:r w:rsidR="0066513E">
              <w:rPr>
                <w:rFonts w:cs="Times New Roman"/>
                <w:b/>
                <w:color w:val="000000"/>
                <w:szCs w:val="28"/>
              </w:rPr>
              <w:t>Перекопновского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Ершовского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муниципального района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Саратовской области на 2018 – 2020 годы</w:t>
            </w:r>
          </w:p>
          <w:p w:rsidR="00AA45D8" w:rsidRDefault="00AA45D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087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F1767E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№273-ФЗ «О противодействии коррупции»</w:t>
      </w:r>
      <w:r w:rsidR="008F064B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087F3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7AB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EC00F1">
        <w:rPr>
          <w:rFonts w:ascii="Times New Roman" w:hAnsi="Times New Roman" w:cs="Times New Roman"/>
          <w:sz w:val="28"/>
          <w:szCs w:val="28"/>
        </w:rPr>
        <w:t xml:space="preserve">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87F3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7F3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F1767E" w:rsidRPr="00F1767E" w:rsidRDefault="00AF7ABC" w:rsidP="00AF7AB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767E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администрации </w:t>
      </w:r>
      <w:proofErr w:type="spellStart"/>
      <w:r w:rsidR="00087F3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на 2018 – 2020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738" w:rsidRPr="00EC00F1" w:rsidRDefault="00AF7ABC" w:rsidP="00AF7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EC00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EC0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7F3C">
        <w:rPr>
          <w:rFonts w:ascii="Times New Roman" w:hAnsi="Times New Roman" w:cs="Times New Roman"/>
          <w:sz w:val="28"/>
          <w:szCs w:val="28"/>
        </w:rPr>
        <w:t xml:space="preserve"> Саратовской области в сети </w:t>
      </w:r>
      <w:r w:rsidR="00087F3C" w:rsidRPr="00087F3C">
        <w:rPr>
          <w:rFonts w:ascii="Eras Demi ITC" w:hAnsi="Eras Demi ITC" w:cs="Cordia New"/>
          <w:sz w:val="28"/>
          <w:szCs w:val="28"/>
        </w:rPr>
        <w:t xml:space="preserve">“ </w:t>
      </w:r>
      <w:r w:rsidRPr="00AF7ABC">
        <w:rPr>
          <w:rFonts w:ascii="Times New Roman" w:hAnsi="Times New Roman" w:cs="Times New Roman"/>
          <w:sz w:val="28"/>
          <w:szCs w:val="28"/>
        </w:rPr>
        <w:t>Интернет</w:t>
      </w:r>
      <w:r w:rsidR="00087F3C" w:rsidRPr="00087F3C">
        <w:rPr>
          <w:rFonts w:ascii="Eras Demi ITC" w:hAnsi="Eras Demi ITC" w:cs="Cordia New"/>
          <w:sz w:val="28"/>
          <w:szCs w:val="28"/>
        </w:rPr>
        <w:t xml:space="preserve"> “</w:t>
      </w:r>
      <w:r w:rsidR="00AF2738" w:rsidRPr="00087F3C">
        <w:rPr>
          <w:rFonts w:ascii="Eras Demi ITC" w:hAnsi="Eras Demi ITC" w:cs="Cordia New"/>
          <w:sz w:val="28"/>
          <w:szCs w:val="28"/>
        </w:rPr>
        <w:t>.</w:t>
      </w:r>
    </w:p>
    <w:p w:rsidR="00AF2738" w:rsidRDefault="00AF2738" w:rsidP="00AF7ABC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7ABC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7ABC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AB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9E4E51">
        <w:rPr>
          <w:rFonts w:ascii="Times New Roman" w:hAnsi="Times New Roman"/>
          <w:sz w:val="28"/>
          <w:szCs w:val="28"/>
        </w:rPr>
        <w:t xml:space="preserve"> </w:t>
      </w:r>
    </w:p>
    <w:p w:rsidR="00AF7ABC" w:rsidRDefault="00AF7ABC" w:rsidP="00AF273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F2738" w:rsidRPr="00C61821" w:rsidRDefault="00AF7ABC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F7ABC" w:rsidRDefault="00AF7ABC"/>
    <w:p w:rsidR="00AF7ABC" w:rsidRDefault="00AF7ABC">
      <w:pPr>
        <w:sectPr w:rsidR="00AF7ABC" w:rsidSect="00087F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C50AA" w:rsidRDefault="008C38A8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10.10.2018 года № 24</w:t>
      </w:r>
    </w:p>
    <w:p w:rsidR="00FC50AA" w:rsidRDefault="00FC50AA" w:rsidP="00FC50AA">
      <w:pPr>
        <w:pStyle w:val="ConsPlusNormal"/>
        <w:ind w:left="8505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0AA" w:rsidRDefault="00FC50AA" w:rsidP="00FC50A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ABC" w:rsidRDefault="00AF7ABC" w:rsidP="00FC50A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AF7ABC" w:rsidRDefault="00AF7ABC" w:rsidP="00AF7AB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администрации </w:t>
      </w:r>
      <w:proofErr w:type="spellStart"/>
      <w:r w:rsidR="008C38A8">
        <w:rPr>
          <w:rFonts w:ascii="Times New Roman" w:hAnsi="Times New Roman" w:cs="Times New Roman"/>
          <w:b/>
          <w:color w:val="000000"/>
          <w:sz w:val="28"/>
          <w:szCs w:val="28"/>
        </w:rPr>
        <w:t>Перекопно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Саратовской области на 2018 – 2020 годы</w:t>
      </w:r>
    </w:p>
    <w:p w:rsidR="00AF7ABC" w:rsidRDefault="00AF7ABC" w:rsidP="00AF7A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41"/>
        <w:gridCol w:w="1760"/>
        <w:gridCol w:w="2759"/>
        <w:gridCol w:w="3641"/>
        <w:gridCol w:w="2749"/>
      </w:tblGrid>
      <w:tr w:rsidR="00AF7ABC" w:rsidTr="00AF7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Pr="0090329F" w:rsidRDefault="00AF7ABC">
            <w:pPr>
              <w:rPr>
                <w:rFonts w:ascii="Times New Roman CYR" w:hAnsi="Times New Roman CYR"/>
              </w:rPr>
            </w:pPr>
            <w:r w:rsidRPr="0090329F">
              <w:rPr>
                <w:rFonts w:ascii="Times New Roman CYR" w:hAnsi="Times New Roman CYR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 w:rsidP="008C38A8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в план по противодействию коррупции администрации </w:t>
            </w:r>
            <w:proofErr w:type="spellStart"/>
            <w:r w:rsidR="008C38A8">
              <w:rPr>
                <w:color w:val="000000"/>
                <w:sz w:val="24"/>
                <w:szCs w:val="24"/>
              </w:rPr>
              <w:t>Перекоп</w:t>
            </w:r>
            <w:r>
              <w:rPr>
                <w:color w:val="000000"/>
                <w:sz w:val="24"/>
                <w:szCs w:val="24"/>
              </w:rPr>
              <w:t>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Саратовской области (</w:t>
            </w:r>
            <w:r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>
              <w:rPr>
                <w:color w:val="000000"/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совещаниях у главы поселения  хода и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результатов выполнения мероприятий антикоррупционной направленности </w:t>
            </w:r>
          </w:p>
        </w:tc>
      </w:tr>
      <w:tr w:rsidR="00AF7ABC" w:rsidTr="00AF7ABC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анализа работы сотрудников администрации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</w:t>
            </w:r>
            <w:proofErr w:type="gramStart"/>
            <w:r>
              <w:rPr>
                <w:color w:val="000000"/>
                <w:sz w:val="24"/>
                <w:szCs w:val="24"/>
              </w:rPr>
              <w:t>актов органа местного самоуправления власти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поступлении информации, являющейся основанием </w:t>
            </w:r>
            <w:r>
              <w:rPr>
                <w:color w:val="000000"/>
                <w:sz w:val="24"/>
                <w:szCs w:val="24"/>
              </w:rPr>
              <w:lastRenderedPageBreak/>
              <w:t>для проведения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проведённых проверок к количеству фактов поступления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проверки представленных </w:t>
            </w:r>
            <w:r>
              <w:rPr>
                <w:color w:val="000000"/>
                <w:sz w:val="24"/>
                <w:szCs w:val="24"/>
              </w:rPr>
              <w:lastRenderedPageBreak/>
              <w:t>сведений в каждом случае поступления информации, являющейся основанием для проведения проверки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обеспечение представления муниципальными служащими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rPr>
          <w:trHeight w:val="281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 w:rsidP="008C38A8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области для замещения должностей, </w:t>
            </w:r>
            <w:r>
              <w:rPr>
                <w:color w:val="000000"/>
                <w:sz w:val="24"/>
                <w:szCs w:val="24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A8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Выявление и систематизация причин и условий проявления коррупции в деятельности органа местного самоуправления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области, мониторинг коррупционных рисков и их устранение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антикоррупционной экспертизы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 наличии признаков возможных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рисков в деятельности по осуществлению закупок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>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отношении которых принято решение о предоставлении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29F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 Взаимодействие органа местного самоуправления области с институтами гражданского общества и гражданами,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информации о деятельности органа местного самоуправления области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29F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Мероприятия органа местного самоуправления области, направленные на противодействие коррупции,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специфики его деятельности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сферы деятельности органа местного самоуправления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1307" w:rsidRDefault="00F31307" w:rsidP="0090329F">
      <w:pPr>
        <w:pStyle w:val="a4"/>
        <w:rPr>
          <w:rFonts w:ascii="Times New Roman" w:hAnsi="Times New Roman"/>
          <w:sz w:val="28"/>
          <w:szCs w:val="28"/>
        </w:rPr>
      </w:pP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  <w:r w:rsidRPr="0090329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0329F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90329F">
        <w:rPr>
          <w:rFonts w:ascii="Times New Roman" w:hAnsi="Times New Roman"/>
          <w:sz w:val="28"/>
          <w:szCs w:val="28"/>
        </w:rPr>
        <w:t xml:space="preserve"> МО </w:t>
      </w: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0329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0329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  <w:r w:rsidRPr="0090329F">
        <w:rPr>
          <w:rFonts w:ascii="Times New Roman" w:hAnsi="Times New Roman"/>
          <w:sz w:val="28"/>
          <w:szCs w:val="28"/>
        </w:rPr>
        <w:t>Саратовской области</w:t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Писарева</w:t>
      </w:r>
    </w:p>
    <w:sectPr w:rsidR="0090329F" w:rsidRPr="0090329F" w:rsidSect="00AF7AB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87F3C"/>
    <w:rsid w:val="000D327C"/>
    <w:rsid w:val="00171554"/>
    <w:rsid w:val="0021283D"/>
    <w:rsid w:val="0033530F"/>
    <w:rsid w:val="003D55BD"/>
    <w:rsid w:val="00531C07"/>
    <w:rsid w:val="00534274"/>
    <w:rsid w:val="00574BF0"/>
    <w:rsid w:val="00661785"/>
    <w:rsid w:val="0066513E"/>
    <w:rsid w:val="006D545A"/>
    <w:rsid w:val="00716056"/>
    <w:rsid w:val="00724895"/>
    <w:rsid w:val="00730C15"/>
    <w:rsid w:val="008C38A8"/>
    <w:rsid w:val="008D0CCF"/>
    <w:rsid w:val="008D20FA"/>
    <w:rsid w:val="008F064B"/>
    <w:rsid w:val="0090329F"/>
    <w:rsid w:val="00953D4B"/>
    <w:rsid w:val="00954255"/>
    <w:rsid w:val="009A3F87"/>
    <w:rsid w:val="009E4E51"/>
    <w:rsid w:val="00A75E3D"/>
    <w:rsid w:val="00AA45D8"/>
    <w:rsid w:val="00AB0F56"/>
    <w:rsid w:val="00AF2738"/>
    <w:rsid w:val="00AF7ABC"/>
    <w:rsid w:val="00B2028C"/>
    <w:rsid w:val="00B25038"/>
    <w:rsid w:val="00B54522"/>
    <w:rsid w:val="00BB2EC3"/>
    <w:rsid w:val="00BD5620"/>
    <w:rsid w:val="00BF5486"/>
    <w:rsid w:val="00CA54D1"/>
    <w:rsid w:val="00CC2A62"/>
    <w:rsid w:val="00D52F6B"/>
    <w:rsid w:val="00D86EFD"/>
    <w:rsid w:val="00D875F7"/>
    <w:rsid w:val="00DA5304"/>
    <w:rsid w:val="00E17339"/>
    <w:rsid w:val="00E31DED"/>
    <w:rsid w:val="00E93BBA"/>
    <w:rsid w:val="00F1767E"/>
    <w:rsid w:val="00F31307"/>
    <w:rsid w:val="00FA5AD8"/>
    <w:rsid w:val="00FC50AA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A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3C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F7A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otnote reference"/>
    <w:semiHidden/>
    <w:unhideWhenUsed/>
    <w:rsid w:val="00AF7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34</cp:revision>
  <cp:lastPrinted>2018-06-26T10:24:00Z</cp:lastPrinted>
  <dcterms:created xsi:type="dcterms:W3CDTF">2017-06-09T04:26:00Z</dcterms:created>
  <dcterms:modified xsi:type="dcterms:W3CDTF">2018-10-10T07:21:00Z</dcterms:modified>
</cp:coreProperties>
</file>